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</w:pPr>
      <w:r>
        <w:rPr>
          <w:rFonts w:ascii="Times New Roman" w:eastAsia="黑体" w:cs="Times New Roman"/>
          <w:color w:val="000000"/>
          <w:kern w:val="0"/>
          <w:sz w:val="32"/>
          <w:szCs w:val="32"/>
          <w:lang w:val="zh-CN"/>
        </w:rPr>
        <w:t>附件6</w:t>
      </w:r>
    </w:p>
    <w:p>
      <w:pPr>
        <w:pStyle w:val="2"/>
        <w:spacing w:line="520" w:lineRule="exact"/>
        <w:jc w:val="center"/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</w:pPr>
      <w:r>
        <w:rPr>
          <w:rFonts w:ascii="Times New Roman" w:eastAsia="方正小标宋简体" w:cs="Times New Roman"/>
          <w:bCs/>
          <w:color w:val="000000"/>
          <w:kern w:val="0"/>
          <w:sz w:val="44"/>
          <w:szCs w:val="44"/>
          <w:lang w:val="zh-CN"/>
        </w:rPr>
        <w:t>永州市征地范围内苗圃移植搬迁费</w:t>
      </w:r>
    </w:p>
    <w:tbl>
      <w:tblPr>
        <w:tblStyle w:val="5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14"/>
        <w:gridCol w:w="1285"/>
        <w:gridCol w:w="1342"/>
        <w:gridCol w:w="1577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品种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规格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种植密度</w:t>
            </w:r>
          </w:p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（株/亩）</w:t>
            </w:r>
          </w:p>
        </w:tc>
        <w:tc>
          <w:tcPr>
            <w:tcW w:w="157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补偿标准</w:t>
            </w:r>
          </w:p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（元/亩）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9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胸径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高度</w:t>
            </w:r>
          </w:p>
        </w:tc>
        <w:tc>
          <w:tcPr>
            <w:tcW w:w="134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</w:trPr>
        <w:tc>
          <w:tcPr>
            <w:tcW w:w="961" w:type="dxa"/>
            <w:vMerge w:val="restart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各</w:t>
            </w:r>
          </w:p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种</w:t>
            </w:r>
          </w:p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苗</w:t>
            </w:r>
          </w:p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圃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幼苗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1米以下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2000-3000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5000-8000</w:t>
            </w:r>
          </w:p>
        </w:tc>
        <w:tc>
          <w:tcPr>
            <w:tcW w:w="2751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1.种植密度低于标准80%的按实际密度补偿。</w:t>
            </w:r>
          </w:p>
          <w:p>
            <w:pPr>
              <w:widowControl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2.异地移植的地点由被征迁人自行解决，不另补偿其他费用。</w:t>
            </w:r>
          </w:p>
          <w:p>
            <w:pPr>
              <w:widowControl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3.搬迁费包括人工挖树、装运、辅材等一切费用。</w:t>
            </w:r>
          </w:p>
          <w:p>
            <w:pPr>
              <w:widowControl w:val="0"/>
              <w:snapToGrid w:val="0"/>
              <w:spacing w:line="52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4.屋前屋后、山林地内生长多年的树木，不按此标准补偿。</w:t>
            </w:r>
          </w:p>
          <w:p>
            <w:pPr>
              <w:widowControl w:val="0"/>
              <w:snapToGrid w:val="0"/>
              <w:spacing w:line="52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5.以《征收土地公告》发布之日后30天确定搬迁季节，春、秋、冬季搬迁损耗按搬迁费增加5%，夏季搬迁损耗按搬迁费增加20%。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961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3—5厘米</w:t>
            </w:r>
          </w:p>
        </w:tc>
        <w:tc>
          <w:tcPr>
            <w:tcW w:w="1285" w:type="dxa"/>
            <w:vMerge w:val="restart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1米以上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500-600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7000-8000</w:t>
            </w:r>
          </w:p>
        </w:tc>
        <w:tc>
          <w:tcPr>
            <w:tcW w:w="2751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961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6—9 厘米</w:t>
            </w:r>
          </w:p>
        </w:tc>
        <w:tc>
          <w:tcPr>
            <w:tcW w:w="1285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200-300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9000-13000</w:t>
            </w:r>
          </w:p>
        </w:tc>
        <w:tc>
          <w:tcPr>
            <w:tcW w:w="2751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961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</w:rPr>
              <w:t>10—19厘米</w:t>
            </w:r>
          </w:p>
        </w:tc>
        <w:tc>
          <w:tcPr>
            <w:tcW w:w="1285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100-150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15000-18000</w:t>
            </w:r>
          </w:p>
        </w:tc>
        <w:tc>
          <w:tcPr>
            <w:tcW w:w="2751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</w:trPr>
        <w:tc>
          <w:tcPr>
            <w:tcW w:w="961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20厘米及以上</w:t>
            </w:r>
          </w:p>
        </w:tc>
        <w:tc>
          <w:tcPr>
            <w:tcW w:w="1285" w:type="dxa"/>
            <w:vMerge w:val="continue"/>
            <w:tcBorders>
              <w:top w:val="outset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160-200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napToGrid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28000-30000</w:t>
            </w:r>
          </w:p>
        </w:tc>
        <w:tc>
          <w:tcPr>
            <w:tcW w:w="2751" w:type="dxa"/>
            <w:vMerge w:val="continue"/>
            <w:tcBorders>
              <w:top w:val="outset" w:color="auto" w:sz="6" w:space="0"/>
              <w:left w:val="single" w:color="auto" w:sz="2" w:space="0"/>
              <w:bottom w:val="outset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96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花卉</w:t>
            </w:r>
          </w:p>
        </w:tc>
        <w:tc>
          <w:tcPr>
            <w:tcW w:w="83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52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8000元/亩（原地类青苗费不再补偿）</w:t>
            </w:r>
          </w:p>
        </w:tc>
      </w:tr>
    </w:tbl>
    <w:p>
      <w:pPr>
        <w:widowControl w:val="0"/>
        <w:spacing w:line="520" w:lineRule="exact"/>
        <w:jc w:val="left"/>
        <w:rPr>
          <w:rFonts w:ascii="Times New Roman" w:hAnsi="Times New Roman" w:eastAsia="仿宋_GB2312" w:cs="Times New Roman"/>
          <w:color w:val="000000"/>
          <w:kern w:val="0"/>
          <w:szCs w:val="21"/>
        </w:rPr>
      </w:pPr>
    </w:p>
    <w:p>
      <w:pPr>
        <w:widowControl w:val="0"/>
        <w:spacing w:line="520" w:lineRule="exact"/>
        <w:jc w:val="left"/>
        <w:rPr>
          <w:rFonts w:ascii="Times New Roman" w:hAnsi="Times New Roman" w:eastAsia="仿宋_GB2312" w:cs="Times New Roman"/>
          <w:color w:val="000000"/>
          <w:kern w:val="0"/>
          <w:szCs w:val="21"/>
        </w:rPr>
      </w:pPr>
    </w:p>
    <w:p>
      <w:bookmarkStart w:id="0" w:name="_GoBack"/>
      <w:bookmarkEnd w:id="0"/>
    </w:p>
    <w:sectPr>
      <w:pgSz w:w="11906" w:h="16838"/>
      <w:pgMar w:top="1757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626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next w:val="3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next w:val="4"/>
    <w:unhideWhenUsed/>
    <w:qFormat/>
    <w:uiPriority w:val="99"/>
    <w:rPr>
      <w:rFonts w:ascii="Times New Roman" w:hAnsi="Times New Roman" w:cs="Times New Roman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唐亚云</cp:lastModifiedBy>
  <dcterms:modified xsi:type="dcterms:W3CDTF">2024-05-15T03:03:23Z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2617CC6574564A51B893D46D8DD686FD_12</vt:lpwstr>
  </property>
</Properties>
</file>